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D4250">
      <w:pPr>
        <w:rPr>
          <w:rFonts w:hint="eastAsia"/>
        </w:rPr>
      </w:pPr>
      <w:r>
        <w:t>长江大学电子信息与电气工程学院</w:t>
      </w:r>
      <w:r>
        <w:fldChar w:fldCharType="begin"/>
      </w:r>
      <w:r>
        <w:instrText xml:space="preserve"> HYPERLINK "https://www.gxzpw.org/vip/cjdxdzxx/9998.html" </w:instrText>
      </w:r>
      <w:r>
        <w:fldChar w:fldCharType="separate"/>
      </w:r>
      <w:r>
        <w:rPr>
          <w:rFonts w:hint="eastAsia"/>
        </w:rPr>
        <w:t>2026年诚招海内外博士</w:t>
      </w:r>
      <w:r>
        <w:rPr>
          <w:rFonts w:hint="eastAsia"/>
        </w:rPr>
        <w:fldChar w:fldCharType="end"/>
      </w:r>
    </w:p>
    <w:p w14:paraId="7A6E72C8">
      <w:r>
        <w:rPr>
          <w:rFonts w:hint="eastAsia"/>
        </w:rPr>
        <w:t>长江大学电子信息与电气工程学院是长江大学办学历史最为悠久的教学单位之一，其测控技术与仪器专业最早可以追溯到1951年北京石油工业专科学校的石油勘探仪器专业，至今已有70余年。目前学院有教职工80人，其中硕士生导师42人，博士生导师3人。学院现有全日制在院本科生2216人、硕士研究生313人，博士研究生12人。学院设有电子系、电气系、电信系3个教学系部，1个国家级电工电子实验教学示范中心和1个研究院（人工智能研究院）；拥有6个在招本科专业，其中国家一流专业2个，湖北省一流专业1个，通过国家工程教育认证专业1个，两个学术型硕士学位授权点（信息与通信工程、电气工程），两个专业型硕士学位授权点（电子信息、能源</w:t>
      </w:r>
      <w:bookmarkStart w:id="0" w:name="_GoBack"/>
      <w:bookmarkEnd w:id="0"/>
      <w:r>
        <w:rPr>
          <w:rFonts w:hint="eastAsia"/>
        </w:rPr>
        <w:t>与动力）和1个博士学位授权点（油气信息探测与仪器装备）。</w:t>
      </w:r>
    </w:p>
    <w:p w14:paraId="01C4E7FA">
      <w:pPr>
        <w:rPr>
          <w:rFonts w:hint="eastAsia"/>
        </w:rPr>
      </w:pPr>
      <w:r>
        <w:rPr>
          <w:rFonts w:hint="eastAsia"/>
        </w:rPr>
        <w:t>多年来，学院始终以人才培养为根本，以教学质量为中心，以科研促发展，全面实施质量提升与改革工程，取得了丰硕的成果。获国家教学成果二等奖1项，湖北省高等学校教学成果一等奖2项，二等奖2项，拥有国家级教学团队1个，湖北省教学团队及优秀基层教学组织2个。学院组建了油气信息探测与仪器装备、智能控制方法与技术、油气信号处理及资料解释、数智融合理论及应用四个研究团队，教师积极承担各级各类科研项目，主持有国自然科学基金项目15项，国家科技重大专项（任务）4项，校企合作项目多项，合同经费近亿元。近五年来发表高水平学术论文228篇，78项技术获国家发明专利授权，其中发达国家发明专利6件；52项技术获实用新型专利授权，6项成果获省部级科学技术奖励。</w:t>
      </w:r>
    </w:p>
    <w:p w14:paraId="4D3EDE89">
      <w:pPr>
        <w:rPr>
          <w:rFonts w:hint="eastAsia"/>
        </w:rPr>
      </w:pPr>
      <w:r>
        <w:rPr>
          <w:rFonts w:hint="eastAsia"/>
        </w:rPr>
        <w:t>学院具备良好的实验室条件和鼓励学生自主创新的开放管理模式，以培养造就引领未来的“新工科”人才为导向，利用“四结合一开放”的实验教学模式，注重科教融合与产教协同育人，秉持“创新电信”智领未来”的工作理念，培育拔尖创新人才。</w:t>
      </w:r>
    </w:p>
    <w:p w14:paraId="09E12559">
      <w:pPr>
        <w:rPr>
          <w:rFonts w:hint="eastAsia"/>
        </w:rPr>
      </w:pPr>
      <w:r>
        <w:rPr>
          <w:rFonts w:hint="eastAsia"/>
        </w:rPr>
        <w:t>一、引才政策</w:t>
      </w:r>
    </w:p>
    <w:p w14:paraId="3C97E5E8">
      <w:pPr>
        <w:rPr>
          <w:rFonts w:hint="eastAsia"/>
        </w:rPr>
      </w:pPr>
      <w:r>
        <w:rPr>
          <w:rFonts w:hint="eastAsia"/>
        </w:rPr>
        <w:t>（一）“长大学者”相关待遇</w:t>
      </w:r>
    </w:p>
    <w:tbl>
      <w:tblPr>
        <w:tblW w:w="10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641"/>
        <w:gridCol w:w="495"/>
        <w:gridCol w:w="5280"/>
        <w:gridCol w:w="2623"/>
      </w:tblGrid>
      <w:tr w14:paraId="54966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wAfter w:w="0" w:type="auto"/>
          <w:trHeight w:val="57" w:hRule="atLeast"/>
        </w:trPr>
        <w:tc>
          <w:tcPr>
            <w:tcW w:w="1641" w:type="dxa"/>
            <w:shd w:val="clear" w:color="auto" w:fill="FFFFFF"/>
            <w:tcMar>
              <w:top w:w="75" w:type="dxa"/>
              <w:left w:w="75" w:type="dxa"/>
              <w:bottom w:w="75" w:type="dxa"/>
              <w:right w:w="75" w:type="dxa"/>
            </w:tcMar>
            <w:vAlign w:val="center"/>
          </w:tcPr>
          <w:p w14:paraId="51010AFE">
            <w:r>
              <w:rPr>
                <w:rFonts w:hint="eastAsia"/>
              </w:rPr>
              <w:t>类别</w:t>
            </w:r>
          </w:p>
        </w:tc>
        <w:tc>
          <w:tcPr>
            <w:tcW w:w="5775" w:type="dxa"/>
            <w:gridSpan w:val="2"/>
            <w:shd w:val="clear" w:color="auto" w:fill="FFFFFF"/>
            <w:tcMar>
              <w:top w:w="75" w:type="dxa"/>
              <w:left w:w="75" w:type="dxa"/>
              <w:bottom w:w="75" w:type="dxa"/>
              <w:right w:w="75" w:type="dxa"/>
            </w:tcMar>
            <w:vAlign w:val="center"/>
          </w:tcPr>
          <w:p w14:paraId="3AC5A369">
            <w:r>
              <w:rPr>
                <w:rFonts w:hint="eastAsia"/>
              </w:rPr>
              <w:t>引进对象</w:t>
            </w:r>
          </w:p>
        </w:tc>
        <w:tc>
          <w:tcPr>
            <w:tcW w:w="2623" w:type="dxa"/>
            <w:shd w:val="clear" w:color="auto" w:fill="FFFFFF"/>
            <w:tcMar>
              <w:top w:w="75" w:type="dxa"/>
              <w:left w:w="75" w:type="dxa"/>
              <w:bottom w:w="75" w:type="dxa"/>
              <w:right w:w="75" w:type="dxa"/>
            </w:tcMar>
            <w:vAlign w:val="center"/>
          </w:tcPr>
          <w:p w14:paraId="674717D3">
            <w:r>
              <w:rPr>
                <w:rFonts w:hint="eastAsia"/>
              </w:rPr>
              <w:t>相关待遇</w:t>
            </w:r>
          </w:p>
        </w:tc>
      </w:tr>
      <w:tr w14:paraId="2862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wAfter w:w="0" w:type="auto"/>
          <w:trHeight w:val="57" w:hRule="atLeast"/>
        </w:trPr>
        <w:tc>
          <w:tcPr>
            <w:tcW w:w="1641" w:type="dxa"/>
            <w:shd w:val="clear" w:color="auto" w:fill="FFFFFF"/>
            <w:tcMar>
              <w:top w:w="75" w:type="dxa"/>
              <w:left w:w="75" w:type="dxa"/>
              <w:bottom w:w="75" w:type="dxa"/>
              <w:right w:w="75" w:type="dxa"/>
            </w:tcMar>
            <w:vAlign w:val="center"/>
          </w:tcPr>
          <w:p w14:paraId="4B3048F4">
            <w:r>
              <w:rPr>
                <w:rFonts w:hint="eastAsia"/>
              </w:rPr>
              <w:t>学科战略人才</w:t>
            </w:r>
          </w:p>
        </w:tc>
        <w:tc>
          <w:tcPr>
            <w:tcW w:w="5775" w:type="dxa"/>
            <w:gridSpan w:val="2"/>
            <w:shd w:val="clear" w:color="auto" w:fill="FFFFFF"/>
            <w:tcMar>
              <w:top w:w="75" w:type="dxa"/>
              <w:left w:w="75" w:type="dxa"/>
              <w:bottom w:w="75" w:type="dxa"/>
              <w:right w:w="75" w:type="dxa"/>
            </w:tcMar>
            <w:vAlign w:val="center"/>
          </w:tcPr>
          <w:p w14:paraId="39C6E20B">
            <w:r>
              <w:rPr>
                <w:rFonts w:hint="eastAsia"/>
              </w:rPr>
              <w:t>院士、国家高层次人才特殊支持计划杰出人才或在国内外本学科领域具有崇高声誉和极大影响力，取得卓越学术成就的大师级学者。</w:t>
            </w:r>
          </w:p>
        </w:tc>
        <w:tc>
          <w:tcPr>
            <w:tcW w:w="2623" w:type="dxa"/>
            <w:shd w:val="clear" w:color="auto" w:fill="FFFFFF"/>
            <w:tcMar>
              <w:top w:w="75" w:type="dxa"/>
              <w:left w:w="75" w:type="dxa"/>
              <w:bottom w:w="75" w:type="dxa"/>
              <w:right w:w="75" w:type="dxa"/>
            </w:tcMar>
            <w:vAlign w:val="center"/>
          </w:tcPr>
          <w:p w14:paraId="0C6540B5">
            <w:r>
              <w:rPr>
                <w:rFonts w:hint="eastAsia"/>
              </w:rPr>
              <w:t>年薪≥200万元</w:t>
            </w:r>
          </w:p>
          <w:p w14:paraId="0D0DBBA3">
            <w:r>
              <w:rPr>
                <w:rFonts w:hint="eastAsia"/>
              </w:rPr>
              <w:t>其他待遇面议</w:t>
            </w:r>
          </w:p>
          <w:p w14:paraId="766224FB">
            <w:r>
              <w:rPr>
                <w:rFonts w:hint="eastAsia"/>
              </w:rPr>
              <w:t>无条件安置配偶</w:t>
            </w:r>
          </w:p>
        </w:tc>
      </w:tr>
      <w:tr w14:paraId="1E28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57" w:hRule="atLeast"/>
        </w:trPr>
        <w:tc>
          <w:tcPr>
            <w:tcW w:w="1641" w:type="dxa"/>
            <w:shd w:val="clear" w:color="auto" w:fill="FFFFFF"/>
            <w:tcMar>
              <w:top w:w="75" w:type="dxa"/>
              <w:left w:w="75" w:type="dxa"/>
              <w:bottom w:w="75" w:type="dxa"/>
              <w:right w:w="75" w:type="dxa"/>
            </w:tcMar>
            <w:vAlign w:val="center"/>
          </w:tcPr>
          <w:p w14:paraId="21989030">
            <w:r>
              <w:rPr>
                <w:rFonts w:hint="eastAsia"/>
              </w:rPr>
              <w:t>学科杰出人才</w:t>
            </w:r>
          </w:p>
        </w:tc>
        <w:tc>
          <w:tcPr>
            <w:tcW w:w="5775" w:type="dxa"/>
            <w:gridSpan w:val="2"/>
            <w:shd w:val="clear" w:color="auto" w:fill="FFFFFF"/>
            <w:tcMar>
              <w:top w:w="75" w:type="dxa"/>
              <w:left w:w="75" w:type="dxa"/>
              <w:bottom w:w="75" w:type="dxa"/>
              <w:right w:w="75" w:type="dxa"/>
            </w:tcMar>
            <w:vAlign w:val="center"/>
          </w:tcPr>
          <w:p w14:paraId="3EF1A1E4">
            <w:r>
              <w:rPr>
                <w:rFonts w:hint="eastAsia"/>
              </w:rPr>
              <w:t>国家级人才计划特聘教授或在国内外本学科领域具有极高声誉和重大影响力，取得突出学术成就的杰出专家学者。</w:t>
            </w:r>
          </w:p>
        </w:tc>
        <w:tc>
          <w:tcPr>
            <w:tcW w:w="2623" w:type="dxa"/>
            <w:shd w:val="clear" w:color="auto" w:fill="FFFFFF"/>
            <w:tcMar>
              <w:top w:w="75" w:type="dxa"/>
              <w:left w:w="75" w:type="dxa"/>
              <w:bottom w:w="75" w:type="dxa"/>
              <w:right w:w="75" w:type="dxa"/>
            </w:tcMar>
            <w:vAlign w:val="center"/>
          </w:tcPr>
          <w:p w14:paraId="07F795C7">
            <w:r>
              <w:rPr>
                <w:rFonts w:hint="eastAsia"/>
              </w:rPr>
              <w:t>年薪150万元</w:t>
            </w:r>
          </w:p>
          <w:p w14:paraId="58429D88">
            <w:r>
              <w:rPr>
                <w:rFonts w:hint="eastAsia"/>
              </w:rPr>
              <w:t>其他待遇面议</w:t>
            </w:r>
          </w:p>
          <w:p w14:paraId="2656F91F">
            <w:r>
              <w:rPr>
                <w:rFonts w:hint="eastAsia"/>
              </w:rPr>
              <w:t>无条件安置配偶</w:t>
            </w:r>
          </w:p>
        </w:tc>
      </w:tr>
      <w:tr w14:paraId="38CC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57" w:hRule="atLeast"/>
        </w:trPr>
        <w:tc>
          <w:tcPr>
            <w:tcW w:w="1641" w:type="dxa"/>
            <w:shd w:val="clear" w:color="auto" w:fill="FFFFFF"/>
            <w:tcMar>
              <w:top w:w="75" w:type="dxa"/>
              <w:left w:w="75" w:type="dxa"/>
              <w:bottom w:w="75" w:type="dxa"/>
              <w:right w:w="75" w:type="dxa"/>
            </w:tcMar>
            <w:vAlign w:val="center"/>
          </w:tcPr>
          <w:p w14:paraId="013B1CD6">
            <w:r>
              <w:rPr>
                <w:rFonts w:hint="eastAsia"/>
              </w:rPr>
              <w:t>学科领军人才</w:t>
            </w:r>
          </w:p>
        </w:tc>
        <w:tc>
          <w:tcPr>
            <w:tcW w:w="5775" w:type="dxa"/>
            <w:gridSpan w:val="2"/>
            <w:shd w:val="clear" w:color="auto" w:fill="FFFFFF"/>
            <w:tcMar>
              <w:top w:w="75" w:type="dxa"/>
              <w:left w:w="75" w:type="dxa"/>
              <w:bottom w:w="75" w:type="dxa"/>
              <w:right w:w="75" w:type="dxa"/>
            </w:tcMar>
            <w:vAlign w:val="center"/>
          </w:tcPr>
          <w:p w14:paraId="538B4AEE">
            <w:r>
              <w:rPr>
                <w:rFonts w:hint="eastAsia"/>
              </w:rPr>
              <w:t>国家级人才计划青年学者或在国内外本学科领域具有重要声誉和显著影响力，取得一流学术成就的领军专家学者。不超过50周岁。</w:t>
            </w:r>
          </w:p>
        </w:tc>
        <w:tc>
          <w:tcPr>
            <w:tcW w:w="2623" w:type="dxa"/>
            <w:shd w:val="clear" w:color="auto" w:fill="FFFFFF"/>
            <w:tcMar>
              <w:top w:w="75" w:type="dxa"/>
              <w:left w:w="75" w:type="dxa"/>
              <w:bottom w:w="75" w:type="dxa"/>
              <w:right w:w="75" w:type="dxa"/>
            </w:tcMar>
            <w:vAlign w:val="center"/>
          </w:tcPr>
          <w:p w14:paraId="4B347953">
            <w:r>
              <w:rPr>
                <w:rFonts w:hint="eastAsia"/>
              </w:rPr>
              <w:t>年薪100万元</w:t>
            </w:r>
          </w:p>
          <w:p w14:paraId="605EE2AC">
            <w:r>
              <w:rPr>
                <w:rFonts w:hint="eastAsia"/>
              </w:rPr>
              <w:t>科研启动费：100-500万元</w:t>
            </w:r>
          </w:p>
          <w:p w14:paraId="1C9A3C1D">
            <w:r>
              <w:rPr>
                <w:rFonts w:hint="eastAsia"/>
              </w:rPr>
              <w:t>安家费100-150万元</w:t>
            </w:r>
          </w:p>
          <w:p w14:paraId="6C294FAF">
            <w:r>
              <w:rPr>
                <w:rFonts w:hint="eastAsia"/>
              </w:rPr>
              <w:t>符合条件安置配偶</w:t>
            </w:r>
          </w:p>
        </w:tc>
      </w:tr>
      <w:tr w14:paraId="76C0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After w:w="0" w:type="auto"/>
          <w:trHeight w:val="57" w:hRule="atLeast"/>
        </w:trPr>
        <w:tc>
          <w:tcPr>
            <w:tcW w:w="1641" w:type="dxa"/>
            <w:shd w:val="clear" w:color="auto" w:fill="FFFFFF"/>
            <w:tcMar>
              <w:top w:w="75" w:type="dxa"/>
              <w:left w:w="75" w:type="dxa"/>
              <w:bottom w:w="75" w:type="dxa"/>
              <w:right w:w="75" w:type="dxa"/>
            </w:tcMar>
            <w:vAlign w:val="center"/>
          </w:tcPr>
          <w:p w14:paraId="2DA238DC">
            <w:r>
              <w:rPr>
                <w:rFonts w:hint="eastAsia"/>
              </w:rPr>
              <w:t>学科拔尖人才</w:t>
            </w:r>
          </w:p>
        </w:tc>
        <w:tc>
          <w:tcPr>
            <w:tcW w:w="5775" w:type="dxa"/>
            <w:gridSpan w:val="2"/>
            <w:shd w:val="clear" w:color="auto" w:fill="FFFFFF"/>
            <w:tcMar>
              <w:top w:w="75" w:type="dxa"/>
              <w:left w:w="75" w:type="dxa"/>
              <w:bottom w:w="75" w:type="dxa"/>
              <w:right w:w="75" w:type="dxa"/>
            </w:tcMar>
            <w:vAlign w:val="center"/>
          </w:tcPr>
          <w:p w14:paraId="38A2546A">
            <w:r>
              <w:rPr>
                <w:rFonts w:hint="eastAsia"/>
              </w:rPr>
              <w:t>省级人才计划特聘教授或在国内外本学科领域具有一定声誉和影响力，取得重要学术成就的拔尖专家学者。不超过45周岁。</w:t>
            </w:r>
          </w:p>
        </w:tc>
        <w:tc>
          <w:tcPr>
            <w:tcW w:w="2623" w:type="dxa"/>
            <w:shd w:val="clear" w:color="auto" w:fill="FFFFFF"/>
            <w:tcMar>
              <w:top w:w="75" w:type="dxa"/>
              <w:left w:w="75" w:type="dxa"/>
              <w:bottom w:w="75" w:type="dxa"/>
              <w:right w:w="75" w:type="dxa"/>
            </w:tcMar>
            <w:vAlign w:val="center"/>
          </w:tcPr>
          <w:p w14:paraId="43F9A3D2">
            <w:r>
              <w:rPr>
                <w:rFonts w:hint="eastAsia"/>
              </w:rPr>
              <w:t>年薪60万元</w:t>
            </w:r>
          </w:p>
          <w:p w14:paraId="61E72DCE">
            <w:r>
              <w:rPr>
                <w:rFonts w:hint="eastAsia"/>
              </w:rPr>
              <w:t>科研启动费：25万元</w:t>
            </w:r>
          </w:p>
          <w:p w14:paraId="0D83B787">
            <w:r>
              <w:rPr>
                <w:rFonts w:hint="eastAsia"/>
              </w:rPr>
              <w:t>安家费70万元</w:t>
            </w:r>
          </w:p>
          <w:p w14:paraId="255F6CA7">
            <w:r>
              <w:rPr>
                <w:rFonts w:hint="eastAsia"/>
              </w:rPr>
              <w:t>符合条件安置配偶</w:t>
            </w:r>
          </w:p>
        </w:tc>
      </w:tr>
      <w:tr w14:paraId="7EB6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1" w:type="dxa"/>
            <w:vMerge w:val="restart"/>
            <w:shd w:val="clear" w:color="auto" w:fill="FFFFFF"/>
            <w:tcMar>
              <w:top w:w="75" w:type="dxa"/>
              <w:left w:w="75" w:type="dxa"/>
              <w:bottom w:w="75" w:type="dxa"/>
              <w:right w:w="75" w:type="dxa"/>
            </w:tcMar>
            <w:vAlign w:val="center"/>
          </w:tcPr>
          <w:p w14:paraId="372E4FFF">
            <w:r>
              <w:rPr>
                <w:rFonts w:hint="eastAsia"/>
              </w:rPr>
              <w:t>学科菁英人才（特任教授）</w:t>
            </w:r>
          </w:p>
        </w:tc>
        <w:tc>
          <w:tcPr>
            <w:tcW w:w="495" w:type="dxa"/>
            <w:shd w:val="clear" w:color="auto" w:fill="FFFFFF"/>
            <w:tcMar>
              <w:top w:w="75" w:type="dxa"/>
              <w:left w:w="75" w:type="dxa"/>
              <w:bottom w:w="75" w:type="dxa"/>
              <w:right w:w="75" w:type="dxa"/>
            </w:tcMar>
            <w:vAlign w:val="center"/>
          </w:tcPr>
          <w:p w14:paraId="49968687">
            <w:r>
              <w:rPr>
                <w:rFonts w:hint="eastAsia"/>
              </w:rPr>
              <w:t>A类</w:t>
            </w:r>
          </w:p>
        </w:tc>
        <w:tc>
          <w:tcPr>
            <w:tcW w:w="5280" w:type="dxa"/>
            <w:shd w:val="clear" w:color="auto" w:fill="FFFFFF"/>
            <w:tcMar>
              <w:top w:w="75" w:type="dxa"/>
              <w:left w:w="75" w:type="dxa"/>
              <w:bottom w:w="75" w:type="dxa"/>
              <w:right w:w="75" w:type="dxa"/>
            </w:tcMar>
            <w:vAlign w:val="center"/>
          </w:tcPr>
          <w:p w14:paraId="1A2C535D">
            <w:r>
              <w:rPr>
                <w:rFonts w:hint="eastAsia"/>
              </w:rPr>
              <w:t>省级人才计划青年学者或在本学科领域有创新性成果且具有发展潜力的菁英人才。不超过36周岁。</w:t>
            </w:r>
          </w:p>
        </w:tc>
        <w:tc>
          <w:tcPr>
            <w:tcW w:w="2623" w:type="dxa"/>
            <w:shd w:val="clear" w:color="auto" w:fill="FFFFFF"/>
            <w:tcMar>
              <w:top w:w="75" w:type="dxa"/>
              <w:left w:w="75" w:type="dxa"/>
              <w:bottom w:w="75" w:type="dxa"/>
              <w:right w:w="75" w:type="dxa"/>
            </w:tcMar>
            <w:vAlign w:val="center"/>
          </w:tcPr>
          <w:p w14:paraId="3AFB3766">
            <w:r>
              <w:rPr>
                <w:rFonts w:hint="eastAsia"/>
              </w:rPr>
              <w:t>聘为特任教授</w:t>
            </w:r>
          </w:p>
          <w:p w14:paraId="2FC57FD8">
            <w:r>
              <w:rPr>
                <w:rFonts w:hint="eastAsia"/>
              </w:rPr>
              <w:t>年薪35万元</w:t>
            </w:r>
          </w:p>
          <w:p w14:paraId="1B8D2C30">
            <w:r>
              <w:rPr>
                <w:rFonts w:hint="eastAsia"/>
              </w:rPr>
              <w:t>科研启动费：20万元</w:t>
            </w:r>
          </w:p>
          <w:p w14:paraId="267ABA1F">
            <w:r>
              <w:rPr>
                <w:rFonts w:hint="eastAsia"/>
              </w:rPr>
              <w:t>安家费45万元</w:t>
            </w:r>
          </w:p>
          <w:p w14:paraId="2B5A2222">
            <w:r>
              <w:rPr>
                <w:rFonts w:hint="eastAsia"/>
              </w:rPr>
              <w:t>符合条件安置配偶</w:t>
            </w:r>
          </w:p>
        </w:tc>
      </w:tr>
      <w:tr w14:paraId="4846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1641" w:type="dxa"/>
            <w:vMerge w:val="continue"/>
            <w:shd w:val="clear" w:color="auto" w:fill="FFFFFF"/>
            <w:tcMar>
              <w:top w:w="75" w:type="dxa"/>
              <w:left w:w="75" w:type="dxa"/>
              <w:bottom w:w="75" w:type="dxa"/>
              <w:right w:w="75" w:type="dxa"/>
            </w:tcMar>
            <w:vAlign w:val="center"/>
          </w:tcPr>
          <w:p w14:paraId="50B58076">
            <w:pPr>
              <w:rPr>
                <w:rFonts w:hint="eastAsia"/>
              </w:rPr>
            </w:pPr>
          </w:p>
        </w:tc>
        <w:tc>
          <w:tcPr>
            <w:tcW w:w="495" w:type="dxa"/>
            <w:shd w:val="clear" w:color="auto" w:fill="FFFFFF"/>
            <w:tcMar>
              <w:top w:w="75" w:type="dxa"/>
              <w:left w:w="75" w:type="dxa"/>
              <w:bottom w:w="75" w:type="dxa"/>
              <w:right w:w="75" w:type="dxa"/>
            </w:tcMar>
            <w:vAlign w:val="center"/>
          </w:tcPr>
          <w:p w14:paraId="7F24B4CD">
            <w:r>
              <w:rPr>
                <w:rFonts w:hint="eastAsia"/>
              </w:rPr>
              <w:t>B类</w:t>
            </w:r>
          </w:p>
        </w:tc>
        <w:tc>
          <w:tcPr>
            <w:tcW w:w="5280" w:type="dxa"/>
            <w:shd w:val="clear" w:color="auto" w:fill="FFFFFF"/>
            <w:tcMar>
              <w:top w:w="75" w:type="dxa"/>
              <w:left w:w="75" w:type="dxa"/>
              <w:bottom w:w="75" w:type="dxa"/>
              <w:right w:w="75" w:type="dxa"/>
            </w:tcMar>
            <w:vAlign w:val="center"/>
          </w:tcPr>
          <w:p w14:paraId="5BED7603">
            <w:r>
              <w:rPr>
                <w:rFonts w:hint="eastAsia"/>
              </w:rPr>
              <w:t>省级人才计划青年学者或在本学科领域有创新性成果且具有发展潜力的菁英人才。不超过38周岁。</w:t>
            </w:r>
          </w:p>
        </w:tc>
        <w:tc>
          <w:tcPr>
            <w:tcW w:w="2623" w:type="dxa"/>
            <w:shd w:val="clear" w:color="auto" w:fill="FFFFFF"/>
            <w:tcMar>
              <w:top w:w="75" w:type="dxa"/>
              <w:left w:w="75" w:type="dxa"/>
              <w:bottom w:w="75" w:type="dxa"/>
              <w:right w:w="75" w:type="dxa"/>
            </w:tcMar>
            <w:vAlign w:val="center"/>
          </w:tcPr>
          <w:p w14:paraId="026FCB39">
            <w:r>
              <w:rPr>
                <w:rFonts w:hint="eastAsia"/>
              </w:rPr>
              <w:t>聘为特任教授</w:t>
            </w:r>
          </w:p>
          <w:p w14:paraId="1B045D44">
            <w:r>
              <w:rPr>
                <w:rFonts w:hint="eastAsia"/>
              </w:rPr>
              <w:t>年薪25万元</w:t>
            </w:r>
          </w:p>
          <w:p w14:paraId="291A7211">
            <w:r>
              <w:rPr>
                <w:rFonts w:hint="eastAsia"/>
              </w:rPr>
              <w:t>科研启动费：20万元</w:t>
            </w:r>
          </w:p>
          <w:p w14:paraId="084BF2DD">
            <w:r>
              <w:rPr>
                <w:rFonts w:hint="eastAsia"/>
              </w:rPr>
              <w:t>安家费35万元</w:t>
            </w:r>
          </w:p>
          <w:p w14:paraId="606EAC89">
            <w:r>
              <w:rPr>
                <w:rFonts w:hint="eastAsia"/>
              </w:rPr>
              <w:t>符合条件安置配偶</w:t>
            </w:r>
          </w:p>
        </w:tc>
      </w:tr>
      <w:tr w14:paraId="51365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1" w:type="dxa"/>
            <w:vMerge w:val="restart"/>
            <w:shd w:val="clear" w:color="auto" w:fill="FFFFFF"/>
            <w:tcMar>
              <w:top w:w="75" w:type="dxa"/>
              <w:left w:w="75" w:type="dxa"/>
              <w:bottom w:w="75" w:type="dxa"/>
              <w:right w:w="75" w:type="dxa"/>
            </w:tcMar>
            <w:vAlign w:val="center"/>
          </w:tcPr>
          <w:p w14:paraId="7B4DCE80">
            <w:r>
              <w:rPr>
                <w:rFonts w:hint="eastAsia"/>
              </w:rPr>
              <w:t>青年优秀人才（特任副教授）</w:t>
            </w:r>
          </w:p>
        </w:tc>
        <w:tc>
          <w:tcPr>
            <w:tcW w:w="495" w:type="dxa"/>
            <w:shd w:val="clear" w:color="auto" w:fill="FFFFFF"/>
            <w:tcMar>
              <w:top w:w="75" w:type="dxa"/>
              <w:left w:w="75" w:type="dxa"/>
              <w:bottom w:w="75" w:type="dxa"/>
              <w:right w:w="75" w:type="dxa"/>
            </w:tcMar>
            <w:vAlign w:val="center"/>
          </w:tcPr>
          <w:p w14:paraId="66144822">
            <w:r>
              <w:rPr>
                <w:rFonts w:hint="eastAsia"/>
              </w:rPr>
              <w:t>A类</w:t>
            </w:r>
          </w:p>
        </w:tc>
        <w:tc>
          <w:tcPr>
            <w:tcW w:w="5280" w:type="dxa"/>
            <w:shd w:val="clear" w:color="auto" w:fill="FFFFFF"/>
            <w:tcMar>
              <w:top w:w="75" w:type="dxa"/>
              <w:left w:w="75" w:type="dxa"/>
              <w:bottom w:w="75" w:type="dxa"/>
              <w:right w:w="75" w:type="dxa"/>
            </w:tcMar>
            <w:vAlign w:val="center"/>
          </w:tcPr>
          <w:p w14:paraId="0458C6BA">
            <w:r>
              <w:rPr>
                <w:rFonts w:hint="eastAsia"/>
              </w:rPr>
              <w:t>具有较好的学术研究基础和发展潜力的优秀人才。不超过32周岁。</w:t>
            </w:r>
          </w:p>
        </w:tc>
        <w:tc>
          <w:tcPr>
            <w:tcW w:w="2623" w:type="dxa"/>
            <w:shd w:val="clear" w:color="auto" w:fill="FFFFFF"/>
            <w:tcMar>
              <w:top w:w="75" w:type="dxa"/>
              <w:left w:w="75" w:type="dxa"/>
              <w:bottom w:w="75" w:type="dxa"/>
              <w:right w:w="75" w:type="dxa"/>
            </w:tcMar>
            <w:vAlign w:val="center"/>
          </w:tcPr>
          <w:p w14:paraId="6B98ED93">
            <w:r>
              <w:rPr>
                <w:rFonts w:hint="eastAsia"/>
              </w:rPr>
              <w:t>聘为特任副教授</w:t>
            </w:r>
          </w:p>
          <w:p w14:paraId="40D05812">
            <w:r>
              <w:rPr>
                <w:rFonts w:hint="eastAsia"/>
              </w:rPr>
              <w:t>年薪25万元</w:t>
            </w:r>
          </w:p>
          <w:p w14:paraId="74C83C7B">
            <w:r>
              <w:rPr>
                <w:rFonts w:hint="eastAsia"/>
              </w:rPr>
              <w:t>科研启动费：15万元</w:t>
            </w:r>
          </w:p>
          <w:p w14:paraId="65740CF6">
            <w:r>
              <w:rPr>
                <w:rFonts w:hint="eastAsia"/>
              </w:rPr>
              <w:t>安家费30万元</w:t>
            </w:r>
          </w:p>
        </w:tc>
      </w:tr>
      <w:tr w14:paraId="0054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1" w:type="dxa"/>
            <w:vMerge w:val="continue"/>
            <w:shd w:val="clear" w:color="auto" w:fill="FFFFFF"/>
            <w:tcMar>
              <w:top w:w="75" w:type="dxa"/>
              <w:left w:w="75" w:type="dxa"/>
              <w:bottom w:w="75" w:type="dxa"/>
              <w:right w:w="75" w:type="dxa"/>
            </w:tcMar>
            <w:vAlign w:val="center"/>
          </w:tcPr>
          <w:p w14:paraId="5D1D5281">
            <w:pPr>
              <w:rPr>
                <w:rFonts w:hint="eastAsia"/>
              </w:rPr>
            </w:pPr>
          </w:p>
        </w:tc>
        <w:tc>
          <w:tcPr>
            <w:tcW w:w="495" w:type="dxa"/>
            <w:shd w:val="clear" w:color="auto" w:fill="FFFFFF"/>
            <w:tcMar>
              <w:top w:w="75" w:type="dxa"/>
              <w:left w:w="75" w:type="dxa"/>
              <w:bottom w:w="75" w:type="dxa"/>
              <w:right w:w="75" w:type="dxa"/>
            </w:tcMar>
            <w:vAlign w:val="center"/>
          </w:tcPr>
          <w:p w14:paraId="1FFD416B">
            <w:r>
              <w:rPr>
                <w:rFonts w:hint="eastAsia"/>
              </w:rPr>
              <w:t>B类</w:t>
            </w:r>
          </w:p>
        </w:tc>
        <w:tc>
          <w:tcPr>
            <w:tcW w:w="5280" w:type="dxa"/>
            <w:shd w:val="clear" w:color="auto" w:fill="FFFFFF"/>
            <w:tcMar>
              <w:top w:w="75" w:type="dxa"/>
              <w:left w:w="75" w:type="dxa"/>
              <w:bottom w:w="75" w:type="dxa"/>
              <w:right w:w="75" w:type="dxa"/>
            </w:tcMar>
            <w:vAlign w:val="center"/>
          </w:tcPr>
          <w:p w14:paraId="55825A4D">
            <w:r>
              <w:rPr>
                <w:rFonts w:hint="eastAsia"/>
              </w:rPr>
              <w:t>具有较好的学术研究基础和发展潜力的优秀人才。不超过35周岁。</w:t>
            </w:r>
          </w:p>
        </w:tc>
        <w:tc>
          <w:tcPr>
            <w:tcW w:w="2623" w:type="dxa"/>
            <w:shd w:val="clear" w:color="auto" w:fill="FFFFFF"/>
            <w:tcMar>
              <w:top w:w="75" w:type="dxa"/>
              <w:left w:w="75" w:type="dxa"/>
              <w:bottom w:w="75" w:type="dxa"/>
              <w:right w:w="75" w:type="dxa"/>
            </w:tcMar>
            <w:vAlign w:val="center"/>
          </w:tcPr>
          <w:p w14:paraId="45921AF4">
            <w:r>
              <w:rPr>
                <w:rFonts w:hint="eastAsia"/>
              </w:rPr>
              <w:t>聘为特任副教授</w:t>
            </w:r>
          </w:p>
          <w:p w14:paraId="44B6381A">
            <w:r>
              <w:rPr>
                <w:rFonts w:hint="eastAsia"/>
              </w:rPr>
              <w:t>年薪20万元</w:t>
            </w:r>
          </w:p>
          <w:p w14:paraId="1E0CC7BA">
            <w:r>
              <w:rPr>
                <w:rFonts w:hint="eastAsia"/>
              </w:rPr>
              <w:t>科研启动费：15万元</w:t>
            </w:r>
          </w:p>
          <w:p w14:paraId="04B11661">
            <w:r>
              <w:rPr>
                <w:rFonts w:hint="eastAsia"/>
              </w:rPr>
              <w:t>安家费25万元</w:t>
            </w:r>
          </w:p>
        </w:tc>
      </w:tr>
      <w:tr w14:paraId="6BB5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1641" w:type="dxa"/>
            <w:vMerge w:val="continue"/>
            <w:shd w:val="clear" w:color="auto" w:fill="FFFFFF"/>
            <w:tcMar>
              <w:top w:w="75" w:type="dxa"/>
              <w:left w:w="75" w:type="dxa"/>
              <w:bottom w:w="75" w:type="dxa"/>
              <w:right w:w="75" w:type="dxa"/>
            </w:tcMar>
            <w:vAlign w:val="center"/>
          </w:tcPr>
          <w:p w14:paraId="4CBADFA0">
            <w:pPr>
              <w:rPr>
                <w:rFonts w:hint="eastAsia"/>
              </w:rPr>
            </w:pPr>
          </w:p>
        </w:tc>
        <w:tc>
          <w:tcPr>
            <w:tcW w:w="495" w:type="dxa"/>
            <w:shd w:val="clear" w:color="auto" w:fill="FFFFFF"/>
            <w:tcMar>
              <w:top w:w="75" w:type="dxa"/>
              <w:left w:w="75" w:type="dxa"/>
              <w:bottom w:w="75" w:type="dxa"/>
              <w:right w:w="75" w:type="dxa"/>
            </w:tcMar>
            <w:vAlign w:val="center"/>
          </w:tcPr>
          <w:p w14:paraId="575A771D">
            <w:r>
              <w:rPr>
                <w:rFonts w:hint="eastAsia"/>
              </w:rPr>
              <w:t>C类</w:t>
            </w:r>
          </w:p>
        </w:tc>
        <w:tc>
          <w:tcPr>
            <w:tcW w:w="5280" w:type="dxa"/>
            <w:shd w:val="clear" w:color="auto" w:fill="FFFFFF"/>
            <w:tcMar>
              <w:top w:w="75" w:type="dxa"/>
              <w:left w:w="75" w:type="dxa"/>
              <w:bottom w:w="75" w:type="dxa"/>
              <w:right w:w="75" w:type="dxa"/>
            </w:tcMar>
            <w:vAlign w:val="center"/>
          </w:tcPr>
          <w:p w14:paraId="321A1E08">
            <w:r>
              <w:rPr>
                <w:rFonts w:hint="eastAsia"/>
              </w:rPr>
              <w:t>具有较好的学术研究基础和发展潜力的优秀人才。不超过35周岁。</w:t>
            </w:r>
          </w:p>
        </w:tc>
        <w:tc>
          <w:tcPr>
            <w:tcW w:w="2623" w:type="dxa"/>
            <w:shd w:val="clear" w:color="auto" w:fill="FFFFFF"/>
            <w:tcMar>
              <w:top w:w="75" w:type="dxa"/>
              <w:left w:w="75" w:type="dxa"/>
              <w:bottom w:w="75" w:type="dxa"/>
              <w:right w:w="75" w:type="dxa"/>
            </w:tcMar>
            <w:vAlign w:val="center"/>
          </w:tcPr>
          <w:p w14:paraId="0FA75DAD">
            <w:r>
              <w:rPr>
                <w:rFonts w:hint="eastAsia"/>
              </w:rPr>
              <w:t>聘为特任副教授</w:t>
            </w:r>
          </w:p>
          <w:p w14:paraId="1DC2E76B">
            <w:r>
              <w:rPr>
                <w:rFonts w:hint="eastAsia"/>
              </w:rPr>
              <w:t>年薪15万元</w:t>
            </w:r>
          </w:p>
          <w:p w14:paraId="4705C9AF">
            <w:r>
              <w:rPr>
                <w:rFonts w:hint="eastAsia"/>
              </w:rPr>
              <w:t>科研启动费：15万元</w:t>
            </w:r>
          </w:p>
          <w:p w14:paraId="0DBD644A">
            <w:r>
              <w:rPr>
                <w:rFonts w:hint="eastAsia"/>
              </w:rPr>
              <w:t>安家费20万元</w:t>
            </w:r>
          </w:p>
        </w:tc>
      </w:tr>
    </w:tbl>
    <w:p w14:paraId="37FF314B">
      <w:pPr>
        <w:rPr>
          <w:rFonts w:hint="eastAsia"/>
        </w:rPr>
      </w:pPr>
      <w:r>
        <w:rPr>
          <w:rFonts w:hint="eastAsia"/>
        </w:rPr>
        <w:t>（二）配套支持政策</w:t>
      </w:r>
    </w:p>
    <w:p w14:paraId="15209E34">
      <w:pPr>
        <w:rPr>
          <w:rFonts w:hint="eastAsia"/>
        </w:rPr>
      </w:pPr>
      <w:r>
        <w:rPr>
          <w:rFonts w:hint="eastAsia"/>
        </w:rPr>
        <w:t>学校坚持用事业发展凝聚人才，用良好环境吸引人才，用深厚感情关心人才，用优质服务团结人才，努力营造唯才是举、尊重人才和见贤思齐的文化氛围，扎实推进人才强校战略，让各类人才在长大兴业有机会、干事有平台、发展有空间。</w:t>
      </w:r>
    </w:p>
    <w:p w14:paraId="1608A37B">
      <w:pPr>
        <w:rPr>
          <w:rFonts w:hint="eastAsia"/>
        </w:rPr>
      </w:pPr>
      <w:r>
        <w:rPr>
          <w:rFonts w:hint="eastAsia"/>
        </w:rPr>
        <w:t>1.引进人才全面享受国家、湖北省和学校相关计划（项目）配套支持优惠政策，符合条件者可依托学校申报国家、湖北省人才项目，申领楚才卡，享受政务、金融、安居、医疗、交通等方面优质服务，包括购房支持、特约医疗、绿色通道、免旅游门票等。</w:t>
      </w:r>
    </w:p>
    <w:p w14:paraId="0BF5F941">
      <w:pPr>
        <w:rPr>
          <w:rFonts w:hint="eastAsia"/>
        </w:rPr>
      </w:pPr>
      <w:r>
        <w:rPr>
          <w:rFonts w:hint="eastAsia"/>
        </w:rPr>
        <w:t>2.学校优先推荐引进人才申报国家、地方及行业等各类人才计划和科研项目。</w:t>
      </w:r>
    </w:p>
    <w:p w14:paraId="04E23AEA">
      <w:pPr>
        <w:rPr>
          <w:rFonts w:hint="eastAsia"/>
        </w:rPr>
      </w:pPr>
      <w:r>
        <w:rPr>
          <w:rFonts w:hint="eastAsia"/>
        </w:rPr>
        <w:t>3.学校大力支持各类引进人才根据实际需要组建或加入高水平教学科研团队。</w:t>
      </w:r>
    </w:p>
    <w:p w14:paraId="5A9534E8">
      <w:pPr>
        <w:rPr>
          <w:rFonts w:hint="eastAsia"/>
        </w:rPr>
      </w:pPr>
      <w:r>
        <w:rPr>
          <w:rFonts w:hint="eastAsia"/>
        </w:rPr>
        <w:t>4.引进人才可按学校有关规定申请聘任至正高级或副高级专业技术岗位。同时，也可按照学校有关规定和程序申请专业技术职务评审。</w:t>
      </w:r>
    </w:p>
    <w:p w14:paraId="135FC570">
      <w:pPr>
        <w:rPr>
          <w:rFonts w:hint="eastAsia"/>
        </w:rPr>
      </w:pPr>
      <w:r>
        <w:rPr>
          <w:rFonts w:hint="eastAsia"/>
        </w:rPr>
        <w:t>5.“长大学者”岗位人才可按学校有关规定和程序直接认定为研究生指导教师。</w:t>
      </w:r>
    </w:p>
    <w:p w14:paraId="7AAF1EE4">
      <w:pPr>
        <w:rPr>
          <w:rFonts w:hint="eastAsia"/>
        </w:rPr>
      </w:pPr>
      <w:r>
        <w:rPr>
          <w:rFonts w:hint="eastAsia"/>
        </w:rPr>
        <w:t>6.引进人才子女可入托长江大学附属幼儿园，就读长江大学附属小学和中学，享受荆州市义务教育阶段最优质教育资源。</w:t>
      </w:r>
    </w:p>
    <w:p w14:paraId="1FAE3FB1">
      <w:pPr>
        <w:rPr>
          <w:rFonts w:hint="eastAsia"/>
        </w:rPr>
      </w:pPr>
      <w:r>
        <w:rPr>
          <w:rFonts w:hint="eastAsia"/>
        </w:rPr>
        <w:t>7.学校为引进人才提供人才公寓周转住房，引进人才可按规定申请租住。</w:t>
      </w:r>
    </w:p>
    <w:p w14:paraId="0898D8A7">
      <w:pPr>
        <w:rPr>
          <w:rFonts w:hint="eastAsia"/>
        </w:rPr>
      </w:pPr>
      <w:r>
        <w:rPr>
          <w:rFonts w:hint="eastAsia"/>
        </w:rPr>
        <w:t>8.学校拥有两所三级甲等直属附属医院，引进人才可享受最优质的医疗服务。</w:t>
      </w:r>
    </w:p>
    <w:p w14:paraId="57989BB2">
      <w:pPr>
        <w:rPr>
          <w:rFonts w:hint="eastAsia"/>
        </w:rPr>
      </w:pPr>
      <w:r>
        <w:rPr>
          <w:rFonts w:hint="eastAsia"/>
        </w:rPr>
        <w:t>二、联系方式</w:t>
      </w:r>
    </w:p>
    <w:p w14:paraId="6BF0E643">
      <w:pPr>
        <w:rPr>
          <w:rFonts w:hint="eastAsia"/>
        </w:rPr>
      </w:pPr>
      <w:r>
        <w:rPr>
          <w:rFonts w:hint="eastAsia"/>
        </w:rPr>
        <w:t>学院对于人才求贤若渴，优秀人才待遇采取一人一议。对于全部引进人才，由院长全程对接，落实学校和学院政策，提供优良研究与办公条件。</w:t>
      </w:r>
    </w:p>
    <w:tbl>
      <w:tblPr>
        <w:tblW w:w="100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2121"/>
        <w:gridCol w:w="5955"/>
        <w:gridCol w:w="990"/>
        <w:gridCol w:w="972"/>
      </w:tblGrid>
      <w:tr w14:paraId="0819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2121" w:type="dxa"/>
            <w:shd w:val="clear" w:color="auto" w:fill="FFFFFF"/>
            <w:tcMar>
              <w:top w:w="75" w:type="dxa"/>
              <w:left w:w="75" w:type="dxa"/>
              <w:bottom w:w="75" w:type="dxa"/>
              <w:right w:w="75" w:type="dxa"/>
            </w:tcMar>
            <w:vAlign w:val="center"/>
          </w:tcPr>
          <w:p w14:paraId="2558A166">
            <w:r>
              <w:rPr>
                <w:rFonts w:hint="eastAsia"/>
              </w:rPr>
              <w:t>岗位所需一级学科</w:t>
            </w:r>
          </w:p>
        </w:tc>
        <w:tc>
          <w:tcPr>
            <w:tcW w:w="5955" w:type="dxa"/>
            <w:shd w:val="clear" w:color="auto" w:fill="FFFFFF"/>
            <w:tcMar>
              <w:top w:w="75" w:type="dxa"/>
              <w:left w:w="75" w:type="dxa"/>
              <w:bottom w:w="75" w:type="dxa"/>
              <w:right w:w="75" w:type="dxa"/>
            </w:tcMar>
            <w:vAlign w:val="center"/>
          </w:tcPr>
          <w:p w14:paraId="0164727C">
            <w:r>
              <w:rPr>
                <w:rFonts w:hint="eastAsia"/>
              </w:rPr>
              <w:t>岗位所需二级学科</w:t>
            </w:r>
          </w:p>
        </w:tc>
        <w:tc>
          <w:tcPr>
            <w:tcW w:w="990" w:type="dxa"/>
            <w:shd w:val="clear" w:color="auto" w:fill="FFFFFF"/>
            <w:tcMar>
              <w:top w:w="75" w:type="dxa"/>
              <w:left w:w="75" w:type="dxa"/>
              <w:bottom w:w="75" w:type="dxa"/>
              <w:right w:w="75" w:type="dxa"/>
            </w:tcMar>
            <w:vAlign w:val="center"/>
          </w:tcPr>
          <w:p w14:paraId="36C6AB9F">
            <w:r>
              <w:rPr>
                <w:rFonts w:hint="eastAsia"/>
              </w:rPr>
              <w:t>研究方向</w:t>
            </w:r>
          </w:p>
        </w:tc>
        <w:tc>
          <w:tcPr>
            <w:tcW w:w="972" w:type="dxa"/>
            <w:shd w:val="clear" w:color="auto" w:fill="FFFFFF"/>
            <w:tcMar>
              <w:top w:w="75" w:type="dxa"/>
              <w:left w:w="75" w:type="dxa"/>
              <w:bottom w:w="75" w:type="dxa"/>
              <w:right w:w="75" w:type="dxa"/>
            </w:tcMar>
            <w:vAlign w:val="center"/>
          </w:tcPr>
          <w:p w14:paraId="0E05E107">
            <w:r>
              <w:rPr>
                <w:rFonts w:hint="eastAsia"/>
              </w:rPr>
              <w:t>计划数</w:t>
            </w:r>
          </w:p>
        </w:tc>
      </w:tr>
      <w:tr w14:paraId="5CFC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2121" w:type="dxa"/>
            <w:shd w:val="clear" w:color="auto" w:fill="FFFFFF"/>
            <w:tcMar>
              <w:top w:w="75" w:type="dxa"/>
              <w:left w:w="75" w:type="dxa"/>
              <w:bottom w:w="75" w:type="dxa"/>
              <w:right w:w="75" w:type="dxa"/>
            </w:tcMar>
            <w:vAlign w:val="center"/>
          </w:tcPr>
          <w:p w14:paraId="1B5D779F">
            <w:r>
              <w:rPr>
                <w:rFonts w:hint="eastAsia"/>
              </w:rPr>
              <w:t>信息与通信工程</w:t>
            </w:r>
          </w:p>
        </w:tc>
        <w:tc>
          <w:tcPr>
            <w:tcW w:w="5955" w:type="dxa"/>
            <w:shd w:val="clear" w:color="auto" w:fill="FFFFFF"/>
            <w:tcMar>
              <w:top w:w="75" w:type="dxa"/>
              <w:left w:w="75" w:type="dxa"/>
              <w:bottom w:w="75" w:type="dxa"/>
              <w:right w:w="75" w:type="dxa"/>
            </w:tcMar>
            <w:vAlign w:val="center"/>
          </w:tcPr>
          <w:p w14:paraId="1E2D98BC">
            <w:r>
              <w:rPr>
                <w:rFonts w:hint="eastAsia"/>
              </w:rPr>
              <w:t>通信与信息系统、信号与信息处理</w:t>
            </w:r>
          </w:p>
        </w:tc>
        <w:tc>
          <w:tcPr>
            <w:tcW w:w="990" w:type="dxa"/>
            <w:shd w:val="clear" w:color="auto" w:fill="FFFFFF"/>
            <w:tcMar>
              <w:top w:w="75" w:type="dxa"/>
              <w:left w:w="75" w:type="dxa"/>
              <w:bottom w:w="75" w:type="dxa"/>
              <w:right w:w="75" w:type="dxa"/>
            </w:tcMar>
            <w:vAlign w:val="center"/>
          </w:tcPr>
          <w:p w14:paraId="53FF4A70">
            <w:r>
              <w:rPr>
                <w:rFonts w:hint="eastAsia"/>
              </w:rPr>
              <w:t>不限</w:t>
            </w:r>
          </w:p>
        </w:tc>
        <w:tc>
          <w:tcPr>
            <w:tcW w:w="972" w:type="dxa"/>
            <w:shd w:val="clear" w:color="auto" w:fill="FFFFFF"/>
            <w:tcMar>
              <w:top w:w="75" w:type="dxa"/>
              <w:left w:w="75" w:type="dxa"/>
              <w:bottom w:w="75" w:type="dxa"/>
              <w:right w:w="75" w:type="dxa"/>
            </w:tcMar>
            <w:vAlign w:val="center"/>
          </w:tcPr>
          <w:p w14:paraId="023F152B">
            <w:r>
              <w:rPr>
                <w:rFonts w:hint="eastAsia"/>
              </w:rPr>
              <w:t>2</w:t>
            </w:r>
          </w:p>
        </w:tc>
      </w:tr>
      <w:tr w14:paraId="4E73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2121" w:type="dxa"/>
            <w:shd w:val="clear" w:color="auto" w:fill="FFFFFF"/>
            <w:tcMar>
              <w:top w:w="75" w:type="dxa"/>
              <w:left w:w="75" w:type="dxa"/>
              <w:bottom w:w="75" w:type="dxa"/>
              <w:right w:w="75" w:type="dxa"/>
            </w:tcMar>
            <w:vAlign w:val="center"/>
          </w:tcPr>
          <w:p w14:paraId="3FF63BE8">
            <w:r>
              <w:rPr>
                <w:rFonts w:hint="eastAsia"/>
              </w:rPr>
              <w:t>仪器科学与技术</w:t>
            </w:r>
          </w:p>
        </w:tc>
        <w:tc>
          <w:tcPr>
            <w:tcW w:w="5955" w:type="dxa"/>
            <w:shd w:val="clear" w:color="auto" w:fill="FFFFFF"/>
            <w:tcMar>
              <w:top w:w="75" w:type="dxa"/>
              <w:left w:w="75" w:type="dxa"/>
              <w:bottom w:w="75" w:type="dxa"/>
              <w:right w:w="75" w:type="dxa"/>
            </w:tcMar>
            <w:vAlign w:val="center"/>
          </w:tcPr>
          <w:p w14:paraId="531ABA48">
            <w:r>
              <w:rPr>
                <w:rFonts w:hint="eastAsia"/>
              </w:rPr>
              <w:t>测试计量技术及仪器</w:t>
            </w:r>
          </w:p>
        </w:tc>
        <w:tc>
          <w:tcPr>
            <w:tcW w:w="990" w:type="dxa"/>
            <w:shd w:val="clear" w:color="auto" w:fill="FFFFFF"/>
            <w:tcMar>
              <w:top w:w="75" w:type="dxa"/>
              <w:left w:w="75" w:type="dxa"/>
              <w:bottom w:w="75" w:type="dxa"/>
              <w:right w:w="75" w:type="dxa"/>
            </w:tcMar>
            <w:vAlign w:val="center"/>
          </w:tcPr>
          <w:p w14:paraId="5162B4F5">
            <w:r>
              <w:rPr>
                <w:rFonts w:hint="eastAsia"/>
              </w:rPr>
              <w:t>不限</w:t>
            </w:r>
          </w:p>
        </w:tc>
        <w:tc>
          <w:tcPr>
            <w:tcW w:w="972" w:type="dxa"/>
            <w:shd w:val="clear" w:color="auto" w:fill="FFFFFF"/>
            <w:tcMar>
              <w:top w:w="75" w:type="dxa"/>
              <w:left w:w="75" w:type="dxa"/>
              <w:bottom w:w="75" w:type="dxa"/>
              <w:right w:w="75" w:type="dxa"/>
            </w:tcMar>
            <w:vAlign w:val="center"/>
          </w:tcPr>
          <w:p w14:paraId="6D851FC3">
            <w:r>
              <w:rPr>
                <w:rFonts w:hint="eastAsia"/>
              </w:rPr>
              <w:t>2</w:t>
            </w:r>
          </w:p>
        </w:tc>
      </w:tr>
      <w:tr w14:paraId="3C0E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 w:hRule="atLeast"/>
        </w:trPr>
        <w:tc>
          <w:tcPr>
            <w:tcW w:w="2121" w:type="dxa"/>
            <w:shd w:val="clear" w:color="auto" w:fill="FFFFFF"/>
            <w:tcMar>
              <w:top w:w="75" w:type="dxa"/>
              <w:left w:w="75" w:type="dxa"/>
              <w:bottom w:w="75" w:type="dxa"/>
              <w:right w:w="75" w:type="dxa"/>
            </w:tcMar>
            <w:vAlign w:val="center"/>
          </w:tcPr>
          <w:p w14:paraId="5BB08AD9">
            <w:r>
              <w:rPr>
                <w:rFonts w:hint="eastAsia"/>
              </w:rPr>
              <w:t>控制科学与工程</w:t>
            </w:r>
          </w:p>
        </w:tc>
        <w:tc>
          <w:tcPr>
            <w:tcW w:w="5955" w:type="dxa"/>
            <w:shd w:val="clear" w:color="auto" w:fill="FFFFFF"/>
            <w:tcMar>
              <w:top w:w="75" w:type="dxa"/>
              <w:left w:w="75" w:type="dxa"/>
              <w:bottom w:w="75" w:type="dxa"/>
              <w:right w:w="75" w:type="dxa"/>
            </w:tcMar>
            <w:vAlign w:val="center"/>
          </w:tcPr>
          <w:p w14:paraId="00F71423">
            <w:r>
              <w:rPr>
                <w:rFonts w:hint="eastAsia"/>
              </w:rPr>
              <w:t>控制理论与控制工程、检测技术与自动化装置、模式识别与智能系统</w:t>
            </w:r>
          </w:p>
        </w:tc>
        <w:tc>
          <w:tcPr>
            <w:tcW w:w="990" w:type="dxa"/>
            <w:shd w:val="clear" w:color="auto" w:fill="FFFFFF"/>
            <w:tcMar>
              <w:top w:w="75" w:type="dxa"/>
              <w:left w:w="75" w:type="dxa"/>
              <w:bottom w:w="75" w:type="dxa"/>
              <w:right w:w="75" w:type="dxa"/>
            </w:tcMar>
            <w:vAlign w:val="center"/>
          </w:tcPr>
          <w:p w14:paraId="595A0638">
            <w:r>
              <w:rPr>
                <w:rFonts w:hint="eastAsia"/>
              </w:rPr>
              <w:t>不限</w:t>
            </w:r>
          </w:p>
        </w:tc>
        <w:tc>
          <w:tcPr>
            <w:tcW w:w="972" w:type="dxa"/>
            <w:shd w:val="clear" w:color="auto" w:fill="FFFFFF"/>
            <w:tcMar>
              <w:top w:w="75" w:type="dxa"/>
              <w:left w:w="75" w:type="dxa"/>
              <w:bottom w:w="75" w:type="dxa"/>
              <w:right w:w="75" w:type="dxa"/>
            </w:tcMar>
            <w:vAlign w:val="center"/>
          </w:tcPr>
          <w:p w14:paraId="38670409">
            <w:r>
              <w:rPr>
                <w:rFonts w:hint="eastAsia"/>
              </w:rPr>
              <w:t>2</w:t>
            </w:r>
          </w:p>
        </w:tc>
      </w:tr>
      <w:tr w14:paraId="5E8C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2121" w:type="dxa"/>
            <w:shd w:val="clear" w:color="auto" w:fill="FFFFFF"/>
            <w:tcMar>
              <w:top w:w="75" w:type="dxa"/>
              <w:left w:w="75" w:type="dxa"/>
              <w:bottom w:w="75" w:type="dxa"/>
              <w:right w:w="75" w:type="dxa"/>
            </w:tcMar>
            <w:vAlign w:val="center"/>
          </w:tcPr>
          <w:p w14:paraId="0A88D859">
            <w:r>
              <w:rPr>
                <w:rFonts w:hint="eastAsia"/>
              </w:rPr>
              <w:t>电气工程</w:t>
            </w:r>
          </w:p>
        </w:tc>
        <w:tc>
          <w:tcPr>
            <w:tcW w:w="5955" w:type="dxa"/>
            <w:shd w:val="clear" w:color="auto" w:fill="FFFFFF"/>
            <w:tcMar>
              <w:top w:w="75" w:type="dxa"/>
              <w:left w:w="75" w:type="dxa"/>
              <w:bottom w:w="75" w:type="dxa"/>
              <w:right w:w="75" w:type="dxa"/>
            </w:tcMar>
            <w:vAlign w:val="center"/>
          </w:tcPr>
          <w:p w14:paraId="2243ED88">
            <w:r>
              <w:rPr>
                <w:rFonts w:hint="eastAsia"/>
              </w:rPr>
              <w:t>电机与电气、电力系统及其自动化、高电压与绝缘技术、电力电子与电力传动、电工理论与新技术</w:t>
            </w:r>
          </w:p>
        </w:tc>
        <w:tc>
          <w:tcPr>
            <w:tcW w:w="990" w:type="dxa"/>
            <w:shd w:val="clear" w:color="auto" w:fill="FFFFFF"/>
            <w:tcMar>
              <w:top w:w="75" w:type="dxa"/>
              <w:left w:w="75" w:type="dxa"/>
              <w:bottom w:w="75" w:type="dxa"/>
              <w:right w:w="75" w:type="dxa"/>
            </w:tcMar>
            <w:vAlign w:val="center"/>
          </w:tcPr>
          <w:p w14:paraId="26BFD844">
            <w:r>
              <w:rPr>
                <w:rFonts w:hint="eastAsia"/>
              </w:rPr>
              <w:t>不限</w:t>
            </w:r>
          </w:p>
        </w:tc>
        <w:tc>
          <w:tcPr>
            <w:tcW w:w="972" w:type="dxa"/>
            <w:shd w:val="clear" w:color="auto" w:fill="FFFFFF"/>
            <w:tcMar>
              <w:top w:w="75" w:type="dxa"/>
              <w:left w:w="75" w:type="dxa"/>
              <w:bottom w:w="75" w:type="dxa"/>
              <w:right w:w="75" w:type="dxa"/>
            </w:tcMar>
            <w:vAlign w:val="center"/>
          </w:tcPr>
          <w:p w14:paraId="681D9264">
            <w:r>
              <w:rPr>
                <w:rFonts w:hint="eastAsia"/>
              </w:rPr>
              <w:t>3</w:t>
            </w:r>
          </w:p>
        </w:tc>
      </w:tr>
      <w:tr w14:paraId="1255D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7" w:hRule="atLeast"/>
        </w:trPr>
        <w:tc>
          <w:tcPr>
            <w:tcW w:w="2121" w:type="dxa"/>
            <w:shd w:val="clear" w:color="auto" w:fill="FFFFFF"/>
            <w:tcMar>
              <w:top w:w="75" w:type="dxa"/>
              <w:left w:w="75" w:type="dxa"/>
              <w:bottom w:w="75" w:type="dxa"/>
              <w:right w:w="75" w:type="dxa"/>
            </w:tcMar>
            <w:vAlign w:val="center"/>
          </w:tcPr>
          <w:p w14:paraId="0FF02DBE">
            <w:r>
              <w:rPr>
                <w:rFonts w:hint="eastAsia"/>
              </w:rPr>
              <w:t>集成电路科学与工程</w:t>
            </w:r>
          </w:p>
        </w:tc>
        <w:tc>
          <w:tcPr>
            <w:tcW w:w="5955" w:type="dxa"/>
            <w:shd w:val="clear" w:color="auto" w:fill="FFFFFF"/>
            <w:tcMar>
              <w:top w:w="75" w:type="dxa"/>
              <w:left w:w="75" w:type="dxa"/>
              <w:bottom w:w="75" w:type="dxa"/>
              <w:right w:w="75" w:type="dxa"/>
            </w:tcMar>
            <w:vAlign w:val="center"/>
          </w:tcPr>
          <w:p w14:paraId="76951137">
            <w:r>
              <w:rPr>
                <w:rFonts w:hint="eastAsia"/>
              </w:rPr>
              <w:t>不限</w:t>
            </w:r>
          </w:p>
        </w:tc>
        <w:tc>
          <w:tcPr>
            <w:tcW w:w="990" w:type="dxa"/>
            <w:shd w:val="clear" w:color="auto" w:fill="FFFFFF"/>
            <w:tcMar>
              <w:top w:w="75" w:type="dxa"/>
              <w:left w:w="75" w:type="dxa"/>
              <w:bottom w:w="75" w:type="dxa"/>
              <w:right w:w="75" w:type="dxa"/>
            </w:tcMar>
            <w:vAlign w:val="center"/>
          </w:tcPr>
          <w:p w14:paraId="74A608B7">
            <w:r>
              <w:rPr>
                <w:rFonts w:hint="eastAsia"/>
              </w:rPr>
              <w:t>不限</w:t>
            </w:r>
          </w:p>
        </w:tc>
        <w:tc>
          <w:tcPr>
            <w:tcW w:w="972" w:type="dxa"/>
            <w:shd w:val="clear" w:color="auto" w:fill="FFFFFF"/>
            <w:tcMar>
              <w:top w:w="75" w:type="dxa"/>
              <w:left w:w="75" w:type="dxa"/>
              <w:bottom w:w="75" w:type="dxa"/>
              <w:right w:w="75" w:type="dxa"/>
            </w:tcMar>
            <w:vAlign w:val="center"/>
          </w:tcPr>
          <w:p w14:paraId="212378CB">
            <w:r>
              <w:rPr>
                <w:rFonts w:hint="eastAsia"/>
              </w:rPr>
              <w:t>3</w:t>
            </w:r>
          </w:p>
        </w:tc>
      </w:tr>
    </w:tbl>
    <w:p w14:paraId="120C3AF2">
      <w:pPr>
        <w:rPr>
          <w:rFonts w:hint="eastAsia"/>
        </w:rPr>
      </w:pPr>
      <w:r>
        <w:rPr>
          <w:rFonts w:hint="eastAsia"/>
        </w:rPr>
        <w:t>联系电话：0716-8060377</w:t>
      </w:r>
    </w:p>
    <w:p w14:paraId="0B1ECE59">
      <w:pPr>
        <w:rPr>
          <w:rFonts w:hint="eastAsia"/>
        </w:rPr>
      </w:pPr>
      <w:r>
        <w:rPr>
          <w:rFonts w:hint="eastAsia"/>
        </w:rPr>
        <w:t>联系人：魏勇（院长）</w:t>
      </w:r>
    </w:p>
    <w:p w14:paraId="73470ED1">
      <w:pPr>
        <w:rPr>
          <w:rFonts w:hint="eastAsia"/>
        </w:rPr>
      </w:pPr>
      <w:r>
        <w:rPr>
          <w:rFonts w:hint="eastAsia"/>
        </w:rPr>
        <w:t>招聘邮箱：500436@yangtzeu.edu.cn</w:t>
      </w:r>
    </w:p>
    <w:p w14:paraId="2D1A472B">
      <w:pPr>
        <w:rPr>
          <w:rFonts w:hint="eastAsia"/>
        </w:rPr>
      </w:pPr>
      <w:r>
        <w:rPr>
          <w:rFonts w:hint="eastAsia"/>
        </w:rPr>
        <w:t>邮件主题：本人姓名+学位+毕业学校+所学专业+硕博招聘在线</w:t>
      </w:r>
    </w:p>
    <w:p w14:paraId="57CFD42D">
      <w:pPr>
        <w:rPr>
          <w:rFonts w:hint="eastAsia"/>
        </w:rPr>
      </w:pPr>
      <w:r>
        <w:rPr>
          <w:rFonts w:hint="eastAsia"/>
        </w:rPr>
        <w:t>通信地址：湖北省荆州市南环路1号长江大学10号教学楼电子信息与电气工程学院</w:t>
      </w:r>
    </w:p>
    <w:p w14:paraId="6E6A5377">
      <w:pPr>
        <w:rPr>
          <w:rFonts w:hint="default" w:eastAsiaTheme="minorEastAsia"/>
          <w:lang w:val="en-US" w:eastAsia="zh-CN"/>
        </w:rPr>
      </w:pPr>
      <w:r>
        <w:rPr>
          <w:rFonts w:hint="eastAsia"/>
          <w:lang w:val="en-US" w:eastAsia="zh-CN"/>
        </w:rPr>
        <w:t>来源：硕博招聘在线</w:t>
      </w:r>
      <w:r>
        <w:rPr>
          <w:rFonts w:hint="eastAsia"/>
          <w:lang w:val="en-US" w:eastAsia="zh-CN"/>
        </w:rPr>
        <w:fldChar w:fldCharType="begin"/>
      </w:r>
      <w:r>
        <w:rPr>
          <w:rFonts w:hint="eastAsia"/>
          <w:lang w:val="en-US" w:eastAsia="zh-CN"/>
        </w:rPr>
        <w:instrText xml:space="preserve"> HYPERLINK "https://www.gxzpw.org/vip/cjdxdzxx/9998.html" </w:instrText>
      </w:r>
      <w:r>
        <w:rPr>
          <w:rFonts w:hint="eastAsia"/>
          <w:lang w:val="en-US" w:eastAsia="zh-CN"/>
        </w:rPr>
        <w:fldChar w:fldCharType="separate"/>
      </w:r>
      <w:r>
        <w:rPr>
          <w:rStyle w:val="6"/>
          <w:rFonts w:hint="eastAsia"/>
          <w:lang w:val="en-US" w:eastAsia="zh-CN"/>
        </w:rPr>
        <w:t>https://www.gxzpw.org/vip/cjdxdzxx/9998.html</w:t>
      </w:r>
      <w:r>
        <w:rPr>
          <w:rFonts w:hint="eastAsia"/>
          <w:lang w:val="en-US" w:eastAsia="zh-CN"/>
        </w:rPr>
        <w:fldChar w:fldCharType="end"/>
      </w: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861A15"/>
    <w:rsid w:val="44861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162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2026-01-15T02:52:00Z</dcterms:created>
  <dc:creator>WPS_1707939904</dc:creator>
  <cp:lastModifiedBy>WPS_1707939904</cp:lastModifiedBy>
  <dcterms:modified xsi:type="dcterms:W3CDTF">2026-01-15T05:35:44Z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532ABF0B6F5A4E9B833C4F75D5022347_11</vt:lpwstr>
  </property>
  <property fmtid="{D5CDD505-2E9C-101B-9397-08002B2CF9AE}" pid="4" name="KSOTemplateDocerSaveRecord">
    <vt:lpwstr>eyJoZGlkIjoiZjQwMzdiMjI1ZjcyMDM2M2Y3MjMwNzliY2Q4OTJiMzgiLCJ1c2VySWQiOiIxNzA3OTM5OTA0In0=</vt:lpwstr>
  </property>
</Properties>
</file>